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left="0" w:right="708" w:firstLine="0"/>
        <w:jc w:val="center"/>
        <w:rPr>
          <w:b w:val="1"/>
          <w:sz w:val="28"/>
          <w:szCs w:val="28"/>
        </w:rPr>
      </w:pPr>
      <w:r w:rsidDel="00000000" w:rsidR="00000000" w:rsidRPr="00000000">
        <w:rPr>
          <w:b w:val="1"/>
          <w:sz w:val="28"/>
          <w:szCs w:val="28"/>
          <w:rtl w:val="0"/>
        </w:rPr>
        <w:t xml:space="preserve">Welcome to Psychology at Henley Bank Sixth Form!</w:t>
      </w:r>
    </w:p>
    <w:p w:rsidR="00000000" w:rsidDel="00000000" w:rsidP="00000000" w:rsidRDefault="00000000" w:rsidRPr="00000000" w14:paraId="00000002">
      <w:pPr>
        <w:spacing w:after="0" w:line="240" w:lineRule="auto"/>
        <w:ind w:left="284" w:right="708" w:firstLine="0"/>
        <w:rPr>
          <w:sz w:val="24"/>
          <w:szCs w:val="24"/>
        </w:rPr>
      </w:pPr>
      <w:r w:rsidDel="00000000" w:rsidR="00000000" w:rsidRPr="00000000">
        <w:rPr>
          <w:rtl w:val="0"/>
        </w:rPr>
      </w:r>
    </w:p>
    <w:p w:rsidR="00000000" w:rsidDel="00000000" w:rsidP="00000000" w:rsidRDefault="00000000" w:rsidRPr="00000000" w14:paraId="00000003">
      <w:pPr>
        <w:spacing w:after="0" w:line="240" w:lineRule="auto"/>
        <w:ind w:left="284" w:right="708" w:firstLine="0"/>
        <w:rPr>
          <w:sz w:val="24"/>
          <w:szCs w:val="24"/>
        </w:rPr>
      </w:pPr>
      <w:r w:rsidDel="00000000" w:rsidR="00000000" w:rsidRPr="00000000">
        <w:rPr>
          <w:rtl w:val="0"/>
        </w:rPr>
      </w:r>
    </w:p>
    <w:p w:rsidR="00000000" w:rsidDel="00000000" w:rsidP="00000000" w:rsidRDefault="00000000" w:rsidRPr="00000000" w14:paraId="00000004">
      <w:pPr>
        <w:spacing w:after="0" w:line="240" w:lineRule="auto"/>
        <w:ind w:left="0" w:right="708" w:firstLine="0"/>
        <w:jc w:val="center"/>
        <w:rPr>
          <w:sz w:val="24"/>
          <w:szCs w:val="24"/>
        </w:rPr>
      </w:pPr>
      <w:r w:rsidDel="00000000" w:rsidR="00000000" w:rsidRPr="00000000">
        <w:rPr>
          <w:sz w:val="24"/>
          <w:szCs w:val="24"/>
          <w:rtl w:val="0"/>
        </w:rPr>
        <w:t xml:space="preserve">We will be studying the AQA A level specification over the two years, including the following topics:</w:t>
      </w:r>
    </w:p>
    <w:p w:rsidR="00000000" w:rsidDel="00000000" w:rsidP="00000000" w:rsidRDefault="00000000" w:rsidRPr="00000000" w14:paraId="00000005">
      <w:pPr>
        <w:numPr>
          <w:ilvl w:val="0"/>
          <w:numId w:val="1"/>
        </w:numPr>
        <w:spacing w:after="0" w:line="240" w:lineRule="auto"/>
        <w:ind w:left="720" w:right="708" w:hanging="360"/>
        <w:rPr>
          <w:sz w:val="24"/>
          <w:szCs w:val="24"/>
        </w:rPr>
      </w:pPr>
      <w:r w:rsidDel="00000000" w:rsidR="00000000" w:rsidRPr="00000000">
        <w:rPr>
          <w:sz w:val="24"/>
          <w:szCs w:val="24"/>
          <w:rtl w:val="0"/>
        </w:rPr>
        <w:t xml:space="preserve">Memory</w:t>
      </w:r>
    </w:p>
    <w:p w:rsidR="00000000" w:rsidDel="00000000" w:rsidP="00000000" w:rsidRDefault="00000000" w:rsidRPr="00000000" w14:paraId="00000006">
      <w:pPr>
        <w:numPr>
          <w:ilvl w:val="0"/>
          <w:numId w:val="1"/>
        </w:numPr>
        <w:spacing w:after="0" w:line="240" w:lineRule="auto"/>
        <w:ind w:left="720" w:right="708" w:hanging="360"/>
        <w:rPr>
          <w:sz w:val="24"/>
          <w:szCs w:val="24"/>
        </w:rPr>
      </w:pPr>
      <w:r w:rsidDel="00000000" w:rsidR="00000000" w:rsidRPr="00000000">
        <w:rPr>
          <w:sz w:val="24"/>
          <w:szCs w:val="24"/>
          <w:rtl w:val="0"/>
        </w:rPr>
        <w:t xml:space="preserve">Attachment</w:t>
      </w:r>
    </w:p>
    <w:p w:rsidR="00000000" w:rsidDel="00000000" w:rsidP="00000000" w:rsidRDefault="00000000" w:rsidRPr="00000000" w14:paraId="00000007">
      <w:pPr>
        <w:numPr>
          <w:ilvl w:val="0"/>
          <w:numId w:val="1"/>
        </w:numPr>
        <w:spacing w:after="0" w:line="240" w:lineRule="auto"/>
        <w:ind w:left="720" w:right="708" w:hanging="360"/>
        <w:rPr>
          <w:sz w:val="24"/>
          <w:szCs w:val="24"/>
        </w:rPr>
      </w:pPr>
      <w:r w:rsidDel="00000000" w:rsidR="00000000" w:rsidRPr="00000000">
        <w:rPr>
          <w:sz w:val="24"/>
          <w:szCs w:val="24"/>
          <w:rtl w:val="0"/>
        </w:rPr>
        <w:t xml:space="preserve">Social Influence</w:t>
      </w:r>
    </w:p>
    <w:p w:rsidR="00000000" w:rsidDel="00000000" w:rsidP="00000000" w:rsidRDefault="00000000" w:rsidRPr="00000000" w14:paraId="00000008">
      <w:pPr>
        <w:numPr>
          <w:ilvl w:val="0"/>
          <w:numId w:val="1"/>
        </w:numPr>
        <w:spacing w:after="0" w:line="240" w:lineRule="auto"/>
        <w:ind w:left="720" w:right="708" w:hanging="360"/>
        <w:rPr>
          <w:sz w:val="24"/>
          <w:szCs w:val="24"/>
        </w:rPr>
      </w:pPr>
      <w:r w:rsidDel="00000000" w:rsidR="00000000" w:rsidRPr="00000000">
        <w:rPr>
          <w:sz w:val="24"/>
          <w:szCs w:val="24"/>
          <w:rtl w:val="0"/>
        </w:rPr>
        <w:t xml:space="preserve">Psychopathology</w:t>
      </w:r>
    </w:p>
    <w:p w:rsidR="00000000" w:rsidDel="00000000" w:rsidP="00000000" w:rsidRDefault="00000000" w:rsidRPr="00000000" w14:paraId="00000009">
      <w:pPr>
        <w:numPr>
          <w:ilvl w:val="0"/>
          <w:numId w:val="1"/>
        </w:numPr>
        <w:spacing w:after="0" w:line="240" w:lineRule="auto"/>
        <w:ind w:left="720" w:right="708" w:hanging="360"/>
        <w:rPr>
          <w:sz w:val="24"/>
          <w:szCs w:val="24"/>
        </w:rPr>
      </w:pPr>
      <w:r w:rsidDel="00000000" w:rsidR="00000000" w:rsidRPr="00000000">
        <w:rPr>
          <w:sz w:val="24"/>
          <w:szCs w:val="24"/>
          <w:rtl w:val="0"/>
        </w:rPr>
        <w:t xml:space="preserve">Biopsychology</w:t>
      </w:r>
    </w:p>
    <w:p w:rsidR="00000000" w:rsidDel="00000000" w:rsidP="00000000" w:rsidRDefault="00000000" w:rsidRPr="00000000" w14:paraId="0000000A">
      <w:pPr>
        <w:numPr>
          <w:ilvl w:val="0"/>
          <w:numId w:val="1"/>
        </w:numPr>
        <w:spacing w:after="0" w:line="240" w:lineRule="auto"/>
        <w:ind w:left="720" w:right="708" w:hanging="360"/>
        <w:rPr>
          <w:sz w:val="24"/>
          <w:szCs w:val="24"/>
        </w:rPr>
      </w:pPr>
      <w:r w:rsidDel="00000000" w:rsidR="00000000" w:rsidRPr="00000000">
        <w:rPr>
          <w:sz w:val="24"/>
          <w:szCs w:val="24"/>
          <w:rtl w:val="0"/>
        </w:rPr>
        <w:t xml:space="preserve">Approaches in Psychology</w:t>
      </w:r>
    </w:p>
    <w:p w:rsidR="00000000" w:rsidDel="00000000" w:rsidP="00000000" w:rsidRDefault="00000000" w:rsidRPr="00000000" w14:paraId="0000000B">
      <w:pPr>
        <w:numPr>
          <w:ilvl w:val="0"/>
          <w:numId w:val="1"/>
        </w:numPr>
        <w:spacing w:after="0" w:line="240" w:lineRule="auto"/>
        <w:ind w:left="720" w:right="708" w:hanging="360"/>
        <w:rPr>
          <w:sz w:val="24"/>
          <w:szCs w:val="24"/>
        </w:rPr>
      </w:pPr>
      <w:r w:rsidDel="00000000" w:rsidR="00000000" w:rsidRPr="00000000">
        <w:rPr>
          <w:sz w:val="24"/>
          <w:szCs w:val="24"/>
          <w:rtl w:val="0"/>
        </w:rPr>
        <w:t xml:space="preserve">Research Methods</w:t>
      </w:r>
    </w:p>
    <w:p w:rsidR="00000000" w:rsidDel="00000000" w:rsidP="00000000" w:rsidRDefault="00000000" w:rsidRPr="00000000" w14:paraId="0000000C">
      <w:pPr>
        <w:numPr>
          <w:ilvl w:val="0"/>
          <w:numId w:val="1"/>
        </w:numPr>
        <w:spacing w:after="0" w:line="240" w:lineRule="auto"/>
        <w:ind w:left="720" w:right="708" w:hanging="360"/>
        <w:rPr>
          <w:sz w:val="24"/>
          <w:szCs w:val="24"/>
        </w:rPr>
      </w:pPr>
      <w:r w:rsidDel="00000000" w:rsidR="00000000" w:rsidRPr="00000000">
        <w:rPr>
          <w:sz w:val="24"/>
          <w:szCs w:val="24"/>
          <w:rtl w:val="0"/>
        </w:rPr>
        <w:t xml:space="preserve">Relationships</w:t>
      </w:r>
    </w:p>
    <w:p w:rsidR="00000000" w:rsidDel="00000000" w:rsidP="00000000" w:rsidRDefault="00000000" w:rsidRPr="00000000" w14:paraId="0000000D">
      <w:pPr>
        <w:numPr>
          <w:ilvl w:val="0"/>
          <w:numId w:val="1"/>
        </w:numPr>
        <w:spacing w:after="0" w:line="240" w:lineRule="auto"/>
        <w:ind w:left="720" w:right="708" w:hanging="360"/>
        <w:rPr>
          <w:sz w:val="24"/>
          <w:szCs w:val="24"/>
        </w:rPr>
      </w:pPr>
      <w:r w:rsidDel="00000000" w:rsidR="00000000" w:rsidRPr="00000000">
        <w:rPr>
          <w:sz w:val="24"/>
          <w:szCs w:val="24"/>
          <w:rtl w:val="0"/>
        </w:rPr>
        <w:t xml:space="preserve">Schizophrenia</w:t>
      </w:r>
    </w:p>
    <w:p w:rsidR="00000000" w:rsidDel="00000000" w:rsidP="00000000" w:rsidRDefault="00000000" w:rsidRPr="00000000" w14:paraId="0000000E">
      <w:pPr>
        <w:numPr>
          <w:ilvl w:val="0"/>
          <w:numId w:val="1"/>
        </w:numPr>
        <w:spacing w:after="0" w:line="240" w:lineRule="auto"/>
        <w:ind w:left="720" w:right="708" w:hanging="360"/>
        <w:rPr>
          <w:sz w:val="24"/>
          <w:szCs w:val="24"/>
        </w:rPr>
      </w:pPr>
      <w:r w:rsidDel="00000000" w:rsidR="00000000" w:rsidRPr="00000000">
        <w:rPr>
          <w:sz w:val="24"/>
          <w:szCs w:val="24"/>
          <w:rtl w:val="0"/>
        </w:rPr>
        <w:t xml:space="preserve">Forensic Psychology</w:t>
      </w:r>
    </w:p>
    <w:p w:rsidR="00000000" w:rsidDel="00000000" w:rsidP="00000000" w:rsidRDefault="00000000" w:rsidRPr="00000000" w14:paraId="0000000F">
      <w:pPr>
        <w:numPr>
          <w:ilvl w:val="0"/>
          <w:numId w:val="1"/>
        </w:numPr>
        <w:spacing w:after="0" w:line="240" w:lineRule="auto"/>
        <w:ind w:left="720" w:right="708" w:hanging="360"/>
        <w:rPr>
          <w:sz w:val="24"/>
          <w:szCs w:val="24"/>
        </w:rPr>
      </w:pPr>
      <w:r w:rsidDel="00000000" w:rsidR="00000000" w:rsidRPr="00000000">
        <w:rPr>
          <w:sz w:val="24"/>
          <w:szCs w:val="24"/>
          <w:rtl w:val="0"/>
        </w:rPr>
        <w:t xml:space="preserve">Issues and Debates</w:t>
      </w:r>
    </w:p>
    <w:p w:rsidR="00000000" w:rsidDel="00000000" w:rsidP="00000000" w:rsidRDefault="00000000" w:rsidRPr="00000000" w14:paraId="00000010">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11">
      <w:pPr>
        <w:spacing w:after="0" w:line="240" w:lineRule="auto"/>
        <w:ind w:right="708"/>
        <w:rPr>
          <w:sz w:val="24"/>
          <w:szCs w:val="24"/>
        </w:rPr>
      </w:pPr>
      <w:r w:rsidDel="00000000" w:rsidR="00000000" w:rsidRPr="00000000">
        <w:rPr>
          <w:sz w:val="24"/>
          <w:szCs w:val="24"/>
          <w:rtl w:val="0"/>
        </w:rPr>
        <w:t xml:space="preserve">Psychology looks at human behaviour across a number of different strands. The course touches on numerous areas of society and behaviour that can help you understand how and why people behave as they do. The vast range available allows for you to explore potential avenues of Psychology that interest you including why people conform to others, how our memory works or how we attach to our mum and dad when growing up. The list is endless and Psychology really opens up a different way at looking at society and behaviour.</w:t>
      </w:r>
    </w:p>
    <w:p w:rsidR="00000000" w:rsidDel="00000000" w:rsidP="00000000" w:rsidRDefault="00000000" w:rsidRPr="00000000" w14:paraId="00000012">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13">
      <w:pPr>
        <w:spacing w:after="0" w:line="240" w:lineRule="auto"/>
        <w:ind w:right="708"/>
        <w:rPr>
          <w:sz w:val="24"/>
          <w:szCs w:val="24"/>
        </w:rPr>
      </w:pPr>
      <w:r w:rsidDel="00000000" w:rsidR="00000000" w:rsidRPr="00000000">
        <w:rPr>
          <w:sz w:val="24"/>
          <w:szCs w:val="24"/>
          <w:rtl w:val="0"/>
        </w:rPr>
        <w:t xml:space="preserve">Over the summer, I would like you to complete the following activities - we will use them in lessons when you start your A Level course in September.</w:t>
      </w:r>
    </w:p>
    <w:p w:rsidR="00000000" w:rsidDel="00000000" w:rsidP="00000000" w:rsidRDefault="00000000" w:rsidRPr="00000000" w14:paraId="00000014">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15">
      <w:pPr>
        <w:pStyle w:val="Heading3"/>
        <w:numPr>
          <w:ilvl w:val="0"/>
          <w:numId w:val="2"/>
        </w:numPr>
        <w:shd w:fill="ffffff" w:val="clear"/>
        <w:spacing w:before="45" w:lineRule="auto"/>
        <w:ind w:left="720" w:hanging="360"/>
        <w:rPr>
          <w:rFonts w:ascii="Arial" w:cs="Arial" w:eastAsia="Arial" w:hAnsi="Arial"/>
          <w:color w:val="464646"/>
          <w:sz w:val="30"/>
          <w:szCs w:val="30"/>
        </w:rPr>
      </w:pPr>
      <w:r w:rsidDel="00000000" w:rsidR="00000000" w:rsidRPr="00000000">
        <w:rPr>
          <w:sz w:val="24"/>
          <w:szCs w:val="24"/>
          <w:rtl w:val="0"/>
        </w:rPr>
        <w:t xml:space="preserve">Complete the F-Scale questionnaire to see your receptivity to authoritarian/fascist beliefs</w:t>
      </w:r>
      <w:r w:rsidDel="00000000" w:rsidR="00000000" w:rsidRPr="00000000">
        <w:rPr>
          <w:rFonts w:ascii="Arial" w:cs="Arial" w:eastAsia="Arial" w:hAnsi="Arial"/>
          <w:color w:val="464646"/>
          <w:sz w:val="30"/>
          <w:szCs w:val="30"/>
          <w:rtl w:val="0"/>
        </w:rPr>
        <w:t xml:space="preserve"> </w:t>
      </w:r>
    </w:p>
    <w:p w:rsidR="00000000" w:rsidDel="00000000" w:rsidP="00000000" w:rsidRDefault="00000000" w:rsidRPr="00000000" w14:paraId="00000016">
      <w:pPr>
        <w:spacing w:after="0" w:line="240" w:lineRule="auto"/>
        <w:ind w:left="720" w:right="708" w:firstLine="0"/>
        <w:rPr>
          <w:sz w:val="24"/>
          <w:szCs w:val="24"/>
        </w:rPr>
      </w:pPr>
      <w:hyperlink r:id="rId7">
        <w:r w:rsidDel="00000000" w:rsidR="00000000" w:rsidRPr="00000000">
          <w:rPr>
            <w:color w:val="0563c1"/>
            <w:sz w:val="24"/>
            <w:szCs w:val="24"/>
            <w:u w:val="single"/>
            <w:rtl w:val="0"/>
          </w:rPr>
          <w:t xml:space="preserve">https://www.idrlabs.com/f-scale/test.php</w:t>
        </w:r>
      </w:hyperlink>
      <w:r w:rsidDel="00000000" w:rsidR="00000000" w:rsidRPr="00000000">
        <w:rPr>
          <w:rtl w:val="0"/>
        </w:rPr>
      </w:r>
    </w:p>
    <w:p w:rsidR="00000000" w:rsidDel="00000000" w:rsidP="00000000" w:rsidRDefault="00000000" w:rsidRPr="00000000" w14:paraId="00000017">
      <w:pPr>
        <w:spacing w:after="0" w:line="240" w:lineRule="auto"/>
        <w:ind w:left="720" w:right="708" w:firstLine="0"/>
        <w:rPr>
          <w:sz w:val="24"/>
          <w:szCs w:val="24"/>
        </w:rPr>
      </w:pPr>
      <w:r w:rsidDel="00000000" w:rsidR="00000000" w:rsidRPr="00000000">
        <w:rPr>
          <w:rtl w:val="0"/>
        </w:rPr>
      </w:r>
    </w:p>
    <w:p w:rsidR="00000000" w:rsidDel="00000000" w:rsidP="00000000" w:rsidRDefault="00000000" w:rsidRPr="00000000" w14:paraId="0000001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708" w:hanging="36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Watch the following: The Boy Who Can’t Forget</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708" w:firstLine="0"/>
        <w:jc w:val="left"/>
        <w:rPr>
          <w:rFonts w:ascii="Calibri" w:cs="Calibri" w:eastAsia="Calibri" w:hAnsi="Calibri"/>
          <w:b w:val="0"/>
          <w:i w:val="0"/>
          <w:smallCaps w:val="0"/>
          <w:strike w:val="0"/>
          <w:color w:val="000000"/>
          <w:sz w:val="24"/>
          <w:szCs w:val="24"/>
          <w:u w:val="none"/>
          <w:shd w:fill="auto" w:val="clear"/>
          <w:vertAlign w:val="baseline"/>
        </w:rPr>
      </w:pPr>
      <w:hyperlink r:id="rId8">
        <w:r w:rsidDel="00000000" w:rsidR="00000000" w:rsidRPr="00000000">
          <w:rPr>
            <w:rFonts w:ascii="Calibri" w:cs="Calibri" w:eastAsia="Calibri" w:hAnsi="Calibri"/>
            <w:b w:val="0"/>
            <w:i w:val="0"/>
            <w:smallCaps w:val="0"/>
            <w:strike w:val="0"/>
            <w:color w:val="0563c1"/>
            <w:sz w:val="24"/>
            <w:szCs w:val="24"/>
            <w:u w:val="single"/>
            <w:shd w:fill="auto" w:val="clear"/>
            <w:vertAlign w:val="baseline"/>
            <w:rtl w:val="0"/>
          </w:rPr>
          <w:t xml:space="preserve">https://www.youtube.com/watch?v=9Bnu0UrgxBg</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70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708"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Answer the following questions:</w:t>
      </w:r>
    </w:p>
    <w:p w:rsidR="00000000" w:rsidDel="00000000" w:rsidP="00000000" w:rsidRDefault="00000000" w:rsidRPr="00000000" w14:paraId="0000001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708"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Would you like the ability to never forget anything?</w:t>
      </w:r>
    </w:p>
    <w:p w:rsidR="00000000" w:rsidDel="00000000" w:rsidP="00000000" w:rsidRDefault="00000000" w:rsidRPr="00000000" w14:paraId="000000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708"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would be potential advantages of having this ability?</w:t>
      </w:r>
    </w:p>
    <w:p w:rsidR="00000000" w:rsidDel="00000000" w:rsidP="00000000" w:rsidRDefault="00000000" w:rsidRPr="00000000" w14:paraId="000000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708"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What could be potential disadvantages of having this ability?</w:t>
      </w:r>
    </w:p>
    <w:p w:rsidR="00000000" w:rsidDel="00000000" w:rsidP="00000000" w:rsidRDefault="00000000" w:rsidRPr="00000000" w14:paraId="0000001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1440" w:right="708" w:hanging="36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How many sections of memory are there in the brain and how are they stored?</w:t>
      </w:r>
      <w:r w:rsidDel="00000000" w:rsidR="00000000" w:rsidRPr="00000000">
        <w:rPr>
          <w:rtl w:val="0"/>
        </w:rPr>
      </w:r>
    </w:p>
    <w:p w:rsidR="00000000" w:rsidDel="00000000" w:rsidP="00000000" w:rsidRDefault="00000000" w:rsidRPr="00000000" w14:paraId="00000020">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21">
      <w:pPr>
        <w:spacing w:after="0" w:line="240" w:lineRule="auto"/>
        <w:ind w:right="708"/>
        <w:rPr>
          <w:sz w:val="24"/>
          <w:szCs w:val="24"/>
        </w:rPr>
      </w:pPr>
      <w:r w:rsidDel="00000000" w:rsidR="00000000" w:rsidRPr="00000000">
        <w:rPr>
          <w:sz w:val="24"/>
          <w:szCs w:val="24"/>
          <w:rtl w:val="0"/>
        </w:rPr>
        <w:t xml:space="preserve">Optional task: read one of the books from the following list (you should be able to find these books in your local library or in most book shops). What are they key points the author is making within their chosen subject? To what extent do you agree? What further questions do you have?</w:t>
      </w:r>
    </w:p>
    <w:p w:rsidR="00000000" w:rsidDel="00000000" w:rsidP="00000000" w:rsidRDefault="00000000" w:rsidRPr="00000000" w14:paraId="00000022">
      <w:pPr>
        <w:spacing w:after="0" w:line="240" w:lineRule="auto"/>
        <w:ind w:right="708"/>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62852</wp:posOffset>
            </wp:positionH>
            <wp:positionV relativeFrom="paragraph">
              <wp:posOffset>468</wp:posOffset>
            </wp:positionV>
            <wp:extent cx="6480810" cy="6656705"/>
            <wp:effectExtent b="0" l="0" r="0" t="0"/>
            <wp:wrapSquare wrapText="bothSides" distB="0" distT="0" distL="114300" distR="11430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6480810" cy="6656705"/>
                    </a:xfrm>
                    <a:prstGeom prst="rect"/>
                    <a:ln/>
                  </pic:spPr>
                </pic:pic>
              </a:graphicData>
            </a:graphic>
          </wp:anchor>
        </w:drawing>
      </w:r>
    </w:p>
    <w:p w:rsidR="00000000" w:rsidDel="00000000" w:rsidP="00000000" w:rsidRDefault="00000000" w:rsidRPr="00000000" w14:paraId="00000023">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24">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25">
      <w:pPr>
        <w:spacing w:after="0" w:line="240" w:lineRule="auto"/>
        <w:ind w:right="708"/>
        <w:rPr>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113991</wp:posOffset>
            </wp:positionH>
            <wp:positionV relativeFrom="paragraph">
              <wp:posOffset>0</wp:posOffset>
            </wp:positionV>
            <wp:extent cx="6480810" cy="6897370"/>
            <wp:effectExtent b="0" l="0" r="0" t="0"/>
            <wp:wrapSquare wrapText="bothSides" distB="0" distT="0" distL="114300" distR="114300"/>
            <wp:docPr id="6"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6480810" cy="6897370"/>
                    </a:xfrm>
                    <a:prstGeom prst="rect"/>
                    <a:ln/>
                  </pic:spPr>
                </pic:pic>
              </a:graphicData>
            </a:graphic>
          </wp:anchor>
        </w:drawing>
      </w:r>
    </w:p>
    <w:p w:rsidR="00000000" w:rsidDel="00000000" w:rsidP="00000000" w:rsidRDefault="00000000" w:rsidRPr="00000000" w14:paraId="00000026">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27">
      <w:pPr>
        <w:spacing w:after="0" w:line="240" w:lineRule="auto"/>
        <w:ind w:right="708"/>
        <w:rPr>
          <w:sz w:val="24"/>
          <w:szCs w:val="24"/>
        </w:rPr>
      </w:pPr>
      <w:r w:rsidDel="00000000" w:rsidR="00000000" w:rsidRPr="00000000">
        <w:rPr>
          <w:rtl w:val="0"/>
        </w:rPr>
      </w:r>
    </w:p>
    <w:p w:rsidR="00000000" w:rsidDel="00000000" w:rsidP="00000000" w:rsidRDefault="00000000" w:rsidRPr="00000000" w14:paraId="00000028">
      <w:pPr>
        <w:tabs>
          <w:tab w:val="left" w:leader="none" w:pos="1472"/>
        </w:tabs>
        <w:rPr>
          <w:sz w:val="24"/>
          <w:szCs w:val="24"/>
        </w:rPr>
      </w:pPr>
      <w:r w:rsidDel="00000000" w:rsidR="00000000" w:rsidRPr="00000000">
        <w:rPr>
          <w:sz w:val="24"/>
          <w:szCs w:val="24"/>
          <w:rtl w:val="0"/>
        </w:rPr>
        <w:tab/>
      </w:r>
    </w:p>
    <w:p w:rsidR="00000000" w:rsidDel="00000000" w:rsidP="00000000" w:rsidRDefault="00000000" w:rsidRPr="00000000" w14:paraId="00000029">
      <w:pPr>
        <w:tabs>
          <w:tab w:val="left" w:leader="none" w:pos="1472"/>
        </w:tabs>
        <w:rPr>
          <w:sz w:val="24"/>
          <w:szCs w:val="24"/>
        </w:rPr>
      </w:pPr>
      <w:r w:rsidDel="00000000" w:rsidR="00000000" w:rsidRPr="00000000">
        <w:rPr>
          <w:rtl w:val="0"/>
        </w:rPr>
      </w:r>
    </w:p>
    <w:p w:rsidR="00000000" w:rsidDel="00000000" w:rsidP="00000000" w:rsidRDefault="00000000" w:rsidRPr="00000000" w14:paraId="0000002A">
      <w:pPr>
        <w:tabs>
          <w:tab w:val="left" w:leader="none" w:pos="1472"/>
        </w:tabs>
        <w:rPr>
          <w:sz w:val="24"/>
          <w:szCs w:val="24"/>
        </w:rPr>
      </w:pPr>
      <w:r w:rsidDel="00000000" w:rsidR="00000000" w:rsidRPr="00000000">
        <w:rPr>
          <w:rtl w:val="0"/>
        </w:rPr>
      </w:r>
    </w:p>
    <w:sectPr>
      <w:headerReference r:id="rId11" w:type="default"/>
      <w:headerReference r:id="rId12" w:type="first"/>
      <w:headerReference r:id="rId13" w:type="even"/>
      <w:footerReference r:id="rId14" w:type="default"/>
      <w:footerReference r:id="rId15" w:type="first"/>
      <w:footerReference r:id="rId16" w:type="even"/>
      <w:pgSz w:h="16838" w:w="11906" w:orient="portrait"/>
      <w:pgMar w:bottom="1440" w:top="850" w:left="850" w:right="850" w:header="284" w:footer="59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center" w:leader="none" w:pos="4513"/>
        <w:tab w:val="right" w:leader="none" w:pos="9026"/>
        <w:tab w:val="left" w:leader="none" w:pos="9060"/>
      </w:tabs>
      <w:spacing w:after="0" w:line="240" w:lineRule="auto"/>
      <w:rPr>
        <w:color w:val="000000"/>
      </w:rPr>
    </w:pPr>
    <w:r w:rsidDel="00000000" w:rsidR="00000000" w:rsidRPr="00000000">
      <w:rPr>
        <w:color w:val="000000"/>
        <w:rtl w:val="0"/>
      </w:rPr>
      <w:tab/>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drawing>
        <wp:inline distB="114300" distT="114300" distL="114300" distR="114300">
          <wp:extent cx="6480500" cy="1143000"/>
          <wp:effectExtent b="0" l="0" r="0" t="0"/>
          <wp:docPr id="5"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480500" cy="1143000"/>
                  </a:xfrm>
                  <a:prstGeom prst="rect"/>
                  <a:ln/>
                </pic:spPr>
              </pic:pic>
            </a:graphicData>
          </a:graphic>
        </wp:inline>
      </w:drawing>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C">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both"/>
      <w:rPr>
        <w:b w:val="1"/>
        <w:color w:val="1c4587"/>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wp:posOffset>
          </wp:positionH>
          <wp:positionV relativeFrom="paragraph">
            <wp:posOffset>-38099</wp:posOffset>
          </wp:positionV>
          <wp:extent cx="884238" cy="1101550"/>
          <wp:effectExtent b="0" l="0" r="0" t="0"/>
          <wp:wrapNone/>
          <wp:docPr id="4"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884238" cy="1101550"/>
                  </a:xfrm>
                  <a:prstGeom prst="rect"/>
                  <a:ln/>
                </pic:spPr>
              </pic:pic>
            </a:graphicData>
          </a:graphic>
        </wp:anchor>
      </w:drawing>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both"/>
      <w:rPr>
        <w:b w:val="1"/>
        <w:color w:val="1c4587"/>
      </w:rPr>
    </w:pPr>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Calibri" w:cs="Calibri" w:eastAsia="Calibri" w:hAnsi="Calibri"/>
        <w:color w:val="000000"/>
        <w:sz w:val="24"/>
        <w:szCs w:val="24"/>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2160" w:hanging="360"/>
      </w:pPr>
      <w:rPr>
        <w:rFonts w:ascii="Courier New" w:cs="Courier New" w:eastAsia="Courier New" w:hAnsi="Courier New"/>
      </w:rPr>
    </w:lvl>
    <w:lvl w:ilvl="2">
      <w:start w:val="1"/>
      <w:numFmt w:val="bullet"/>
      <w:lvlText w:val="▪"/>
      <w:lvlJc w:val="left"/>
      <w:pPr>
        <w:ind w:left="2880" w:hanging="360"/>
      </w:pPr>
      <w:rPr>
        <w:rFonts w:ascii="Noto Sans Symbols" w:cs="Noto Sans Symbols" w:eastAsia="Noto Sans Symbols" w:hAnsi="Noto Sans Symbols"/>
      </w:rPr>
    </w:lvl>
    <w:lvl w:ilvl="3">
      <w:start w:val="1"/>
      <w:numFmt w:val="bullet"/>
      <w:lvlText w:val="●"/>
      <w:lvlJc w:val="left"/>
      <w:pPr>
        <w:ind w:left="3600" w:hanging="360"/>
      </w:pPr>
      <w:rPr>
        <w:rFonts w:ascii="Noto Sans Symbols" w:cs="Noto Sans Symbols" w:eastAsia="Noto Sans Symbols" w:hAnsi="Noto Sans Symbols"/>
      </w:rPr>
    </w:lvl>
    <w:lvl w:ilvl="4">
      <w:start w:val="1"/>
      <w:numFmt w:val="bullet"/>
      <w:lvlText w:val="o"/>
      <w:lvlJc w:val="left"/>
      <w:pPr>
        <w:ind w:left="4320" w:hanging="360"/>
      </w:pPr>
      <w:rPr>
        <w:rFonts w:ascii="Courier New" w:cs="Courier New" w:eastAsia="Courier New" w:hAnsi="Courier New"/>
      </w:rPr>
    </w:lvl>
    <w:lvl w:ilvl="5">
      <w:start w:val="1"/>
      <w:numFmt w:val="bullet"/>
      <w:lvlText w:val="▪"/>
      <w:lvlJc w:val="left"/>
      <w:pPr>
        <w:ind w:left="5040" w:hanging="360"/>
      </w:pPr>
      <w:rPr>
        <w:rFonts w:ascii="Noto Sans Symbols" w:cs="Noto Sans Symbols" w:eastAsia="Noto Sans Symbols" w:hAnsi="Noto Sans Symbols"/>
      </w:rPr>
    </w:lvl>
    <w:lvl w:ilvl="6">
      <w:start w:val="1"/>
      <w:numFmt w:val="bullet"/>
      <w:lvlText w:val="●"/>
      <w:lvlJc w:val="left"/>
      <w:pPr>
        <w:ind w:left="5760" w:hanging="360"/>
      </w:pPr>
      <w:rPr>
        <w:rFonts w:ascii="Noto Sans Symbols" w:cs="Noto Sans Symbols" w:eastAsia="Noto Sans Symbols" w:hAnsi="Noto Sans Symbols"/>
      </w:rPr>
    </w:lvl>
    <w:lvl w:ilvl="7">
      <w:start w:val="1"/>
      <w:numFmt w:val="bullet"/>
      <w:lvlText w:val="o"/>
      <w:lvlJc w:val="left"/>
      <w:pPr>
        <w:ind w:left="6480" w:hanging="360"/>
      </w:pPr>
      <w:rPr>
        <w:rFonts w:ascii="Courier New" w:cs="Courier New" w:eastAsia="Courier New" w:hAnsi="Courier New"/>
      </w:rPr>
    </w:lvl>
    <w:lvl w:ilvl="8">
      <w:start w:val="1"/>
      <w:numFmt w:val="bullet"/>
      <w:lvlText w:val="▪"/>
      <w:lvlJc w:val="left"/>
      <w:pPr>
        <w:ind w:left="720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CB52AF"/>
    <w:pPr>
      <w:tabs>
        <w:tab w:val="center" w:pos="4513"/>
        <w:tab w:val="right" w:pos="9026"/>
      </w:tabs>
      <w:spacing w:after="0" w:line="240" w:lineRule="auto"/>
    </w:pPr>
    <w:rPr>
      <w:rFonts w:cstheme="minorBidi" w:eastAsiaTheme="minorHAnsi"/>
    </w:rPr>
  </w:style>
  <w:style w:type="character" w:styleId="HeaderChar" w:customStyle="1">
    <w:name w:val="Header Char"/>
    <w:basedOn w:val="DefaultParagraphFont"/>
    <w:link w:val="Header"/>
    <w:uiPriority w:val="99"/>
    <w:rsid w:val="00CB52AF"/>
  </w:style>
  <w:style w:type="paragraph" w:styleId="Footer">
    <w:name w:val="footer"/>
    <w:basedOn w:val="Normal"/>
    <w:link w:val="FooterChar"/>
    <w:uiPriority w:val="99"/>
    <w:unhideWhenUsed w:val="1"/>
    <w:rsid w:val="00CB52AF"/>
    <w:pPr>
      <w:tabs>
        <w:tab w:val="center" w:pos="4513"/>
        <w:tab w:val="right" w:pos="9026"/>
      </w:tabs>
      <w:spacing w:after="0" w:line="240" w:lineRule="auto"/>
    </w:pPr>
    <w:rPr>
      <w:rFonts w:cstheme="minorBidi" w:eastAsiaTheme="minorHAnsi"/>
    </w:rPr>
  </w:style>
  <w:style w:type="character" w:styleId="FooterChar" w:customStyle="1">
    <w:name w:val="Footer Char"/>
    <w:basedOn w:val="DefaultParagraphFont"/>
    <w:link w:val="Footer"/>
    <w:uiPriority w:val="99"/>
    <w:rsid w:val="00CB52AF"/>
  </w:style>
  <w:style w:type="paragraph" w:styleId="BalloonText">
    <w:name w:val="Balloon Text"/>
    <w:basedOn w:val="Normal"/>
    <w:link w:val="BalloonTextChar"/>
    <w:uiPriority w:val="99"/>
    <w:semiHidden w:val="1"/>
    <w:unhideWhenUsed w:val="1"/>
    <w:rsid w:val="00CB52AF"/>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CB52AF"/>
    <w:rPr>
      <w:rFonts w:ascii="Segoe UI" w:cs="Segoe UI" w:hAnsi="Segoe UI"/>
      <w:sz w:val="18"/>
      <w:szCs w:val="18"/>
    </w:rPr>
  </w:style>
  <w:style w:type="paragraph" w:styleId="ListParagraph">
    <w:name w:val="List Paragraph"/>
    <w:basedOn w:val="Normal"/>
    <w:uiPriority w:val="34"/>
    <w:qFormat w:val="1"/>
    <w:rsid w:val="00FF5EBD"/>
    <w:pPr>
      <w:ind w:left="720"/>
      <w:contextualSpacing w:val="1"/>
    </w:pPr>
  </w:style>
  <w:style w:type="character" w:styleId="Hyperlink">
    <w:name w:val="Hyperlink"/>
    <w:basedOn w:val="DefaultParagraphFont"/>
    <w:uiPriority w:val="99"/>
    <w:unhideWhenUsed w:val="1"/>
    <w:rsid w:val="009B2EA0"/>
    <w:rPr>
      <w:color w:val="0563c1" w:themeColor="hyperlink"/>
      <w:u w:val="single"/>
    </w:rPr>
  </w:style>
  <w:style w:type="character" w:styleId="UnresolvedMention1" w:customStyle="1">
    <w:name w:val="Unresolved Mention1"/>
    <w:basedOn w:val="DefaultParagraphFont"/>
    <w:uiPriority w:val="99"/>
    <w:semiHidden w:val="1"/>
    <w:unhideWhenUsed w:val="1"/>
    <w:rsid w:val="009B2EA0"/>
    <w:rPr>
      <w:color w:val="605e5c"/>
      <w:shd w:color="auto" w:fill="e1dfdd" w:val="clear"/>
    </w:rPr>
  </w:style>
  <w:style w:type="character" w:styleId="FollowedHyperlink">
    <w:name w:val="FollowedHyperlink"/>
    <w:basedOn w:val="DefaultParagraphFont"/>
    <w:uiPriority w:val="99"/>
    <w:semiHidden w:val="1"/>
    <w:unhideWhenUsed w:val="1"/>
    <w:rsid w:val="00696222"/>
    <w:rPr>
      <w:color w:val="954f72" w:themeColor="followedHyperlink"/>
      <w:u w:val="single"/>
    </w:rPr>
  </w:style>
  <w:style w:type="table" w:styleId="TableGrid">
    <w:name w:val="Table Grid"/>
    <w:basedOn w:val="TableNormal"/>
    <w:uiPriority w:val="59"/>
    <w:rsid w:val="00C75C0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Bullet">
    <w:name w:val="List Bullet"/>
    <w:basedOn w:val="Normal"/>
    <w:rsid w:val="008C0EAA"/>
    <w:pPr>
      <w:numPr>
        <w:numId w:val="1"/>
      </w:numPr>
      <w:spacing w:after="0" w:line="240" w:lineRule="auto"/>
    </w:pPr>
    <w:rPr>
      <w:rFonts w:ascii="Arial" w:cs="Arial" w:eastAsia="Arial" w:hAnsi="Arial"/>
      <w:sz w:val="24"/>
      <w:szCs w:val="24"/>
    </w:rPr>
  </w:style>
  <w:style w:type="paragraph" w:styleId="NormalWeb">
    <w:name w:val="Normal (Web)"/>
    <w:basedOn w:val="Normal"/>
    <w:uiPriority w:val="99"/>
    <w:semiHidden w:val="1"/>
    <w:unhideWhenUsed w:val="1"/>
    <w:rsid w:val="00F52AA9"/>
    <w:pPr>
      <w:spacing w:after="100" w:afterAutospacing="1" w:before="100" w:beforeAutospacing="1" w:line="240" w:lineRule="auto"/>
    </w:pPr>
    <w:rPr>
      <w:rFonts w:ascii="Times New Roman" w:hAnsi="Times New Roman"/>
      <w:sz w:val="24"/>
      <w:szCs w:val="24"/>
    </w:rPr>
  </w:style>
  <w:style w:type="table" w:styleId="a" w:customStyle="1">
    <w:basedOn w:val="TableNormal"/>
    <w:pPr>
      <w:spacing w:after="0" w:line="240" w:lineRule="auto"/>
    </w:pPr>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image" Target="media/image3.png"/><Relationship Id="rId13" Type="http://schemas.openxmlformats.org/officeDocument/2006/relationships/header" Target="header1.xml"/><Relationship Id="rId12" Type="http://schemas.openxmlformats.org/officeDocument/2006/relationships/header" Target="head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footer" Target="footer3.xml"/><Relationship Id="rId14" Type="http://schemas.openxmlformats.org/officeDocument/2006/relationships/footer" Target="footer2.xm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idrlabs.com/f-scale/test.php" TargetMode="External"/><Relationship Id="rId8" Type="http://schemas.openxmlformats.org/officeDocument/2006/relationships/hyperlink" Target="https://www.youtube.com/watch?v=9Bnu0UrgxB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2ix2V7eSulOIx7w6jaOOWd2MEtw==">CgMxLjA4AHIhMXhTWk9RLVBBQVpFYi14bGlJNURnY1JsUEkzX3A0YmF6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2024-06-12T15:23:00Z</dcterms:created>
  <dc:creator>Say, J</dc:creator>
</cp:coreProperties>
</file>